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DF" w:rsidRDefault="00023417" w:rsidP="00023417">
      <w:pPr>
        <w:spacing w:after="0" w:line="240" w:lineRule="auto"/>
        <w:jc w:val="center"/>
        <w:rPr>
          <w:b/>
          <w:i/>
          <w:color w:val="FF0000"/>
          <w:sz w:val="32"/>
        </w:rPr>
      </w:pPr>
      <w:r w:rsidRPr="00E719DF">
        <w:rPr>
          <w:b/>
          <w:i/>
          <w:color w:val="FF0000"/>
          <w:sz w:val="32"/>
        </w:rPr>
        <w:t xml:space="preserve">"Уголовный кодекс Российской Федерации" от 13.06.1996 N 63-ФЗ </w:t>
      </w:r>
    </w:p>
    <w:p w:rsidR="00023417" w:rsidRPr="00E719DF" w:rsidRDefault="00023417" w:rsidP="00023417">
      <w:pPr>
        <w:spacing w:after="0" w:line="240" w:lineRule="auto"/>
        <w:jc w:val="center"/>
        <w:rPr>
          <w:b/>
          <w:i/>
          <w:color w:val="FF0000"/>
          <w:sz w:val="32"/>
        </w:rPr>
      </w:pPr>
      <w:r w:rsidRPr="00E719DF">
        <w:rPr>
          <w:b/>
          <w:i/>
          <w:color w:val="FF0000"/>
          <w:sz w:val="32"/>
        </w:rPr>
        <w:t>(ред. от 01.05.2016)</w:t>
      </w:r>
    </w:p>
    <w:p w:rsidR="00023417" w:rsidRPr="00023417" w:rsidRDefault="00023417" w:rsidP="00023417">
      <w:pPr>
        <w:spacing w:after="0" w:line="240" w:lineRule="auto"/>
        <w:jc w:val="center"/>
        <w:rPr>
          <w:b/>
          <w:i/>
          <w:color w:val="FF0000"/>
        </w:rPr>
      </w:pPr>
    </w:p>
    <w:p w:rsidR="00023417" w:rsidRPr="00FC1259" w:rsidRDefault="00023417" w:rsidP="00023417">
      <w:pPr>
        <w:spacing w:after="0" w:line="240" w:lineRule="auto"/>
        <w:rPr>
          <w:b/>
        </w:rPr>
      </w:pPr>
      <w:r w:rsidRPr="00FC1259">
        <w:rPr>
          <w:b/>
        </w:rPr>
        <w:t>УК РФ, Статья 222. Незаконные приобретение, передача, сбыт, хранение, перевозка или ношение оружия, его основных частей, боеприпасов</w:t>
      </w:r>
    </w:p>
    <w:p w:rsidR="00023417" w:rsidRPr="00023417" w:rsidRDefault="00023417" w:rsidP="00023417">
      <w:pPr>
        <w:spacing w:after="0" w:line="240" w:lineRule="auto"/>
        <w:rPr>
          <w:sz w:val="20"/>
        </w:rPr>
      </w:pPr>
    </w:p>
    <w:p w:rsidR="00023417" w:rsidRPr="00023417" w:rsidRDefault="00023417" w:rsidP="00023417">
      <w:pPr>
        <w:spacing w:after="0" w:line="240" w:lineRule="auto"/>
        <w:rPr>
          <w:sz w:val="20"/>
        </w:rPr>
      </w:pPr>
      <w:r w:rsidRPr="00023417">
        <w:rPr>
          <w:sz w:val="20"/>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w:t>
      </w:r>
      <w:r>
        <w:rPr>
          <w:sz w:val="20"/>
        </w:rPr>
        <w:t xml:space="preserve">ных частей и патронов к нему) - </w:t>
      </w:r>
      <w:r w:rsidRPr="00023417">
        <w:rPr>
          <w:sz w:val="20"/>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23417" w:rsidRDefault="00023417" w:rsidP="00023417">
      <w:pPr>
        <w:spacing w:after="0" w:line="240" w:lineRule="auto"/>
        <w:rPr>
          <w:sz w:val="20"/>
        </w:rPr>
      </w:pPr>
    </w:p>
    <w:p w:rsidR="00023417" w:rsidRPr="00023417" w:rsidRDefault="00023417" w:rsidP="00023417">
      <w:pPr>
        <w:spacing w:after="0" w:line="240" w:lineRule="auto"/>
        <w:rPr>
          <w:sz w:val="20"/>
        </w:rPr>
      </w:pPr>
      <w:r w:rsidRPr="00023417">
        <w:rPr>
          <w:sz w:val="20"/>
        </w:rPr>
        <w:t xml:space="preserve">2. Те же деяния, совершенные группой лиц </w:t>
      </w:r>
      <w:r>
        <w:rPr>
          <w:sz w:val="20"/>
        </w:rPr>
        <w:t xml:space="preserve">по предварительному сговору, - </w:t>
      </w:r>
      <w:r w:rsidRPr="00023417">
        <w:rPr>
          <w:sz w:val="20"/>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23417" w:rsidRDefault="00023417" w:rsidP="00023417">
      <w:pPr>
        <w:spacing w:after="0" w:line="240" w:lineRule="auto"/>
        <w:rPr>
          <w:sz w:val="20"/>
        </w:rPr>
      </w:pPr>
    </w:p>
    <w:p w:rsidR="00023417" w:rsidRPr="00023417" w:rsidRDefault="00023417" w:rsidP="00023417">
      <w:pPr>
        <w:spacing w:after="0" w:line="240" w:lineRule="auto"/>
        <w:rPr>
          <w:sz w:val="20"/>
        </w:rPr>
      </w:pPr>
      <w:r w:rsidRPr="00023417">
        <w:rPr>
          <w:sz w:val="20"/>
        </w:rPr>
        <w:t>3. Деяния, предусмотренные частями первой или второй настоящей статьи, совершенные организованной группой, -</w:t>
      </w:r>
    </w:p>
    <w:p w:rsidR="00023417" w:rsidRDefault="00023417" w:rsidP="00023417">
      <w:pPr>
        <w:spacing w:after="0" w:line="240" w:lineRule="auto"/>
        <w:rPr>
          <w:sz w:val="20"/>
        </w:rPr>
      </w:pPr>
      <w:r w:rsidRPr="00023417">
        <w:rPr>
          <w:sz w:val="20"/>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w:t>
      </w:r>
      <w:r>
        <w:rPr>
          <w:sz w:val="20"/>
        </w:rPr>
        <w:t>цати месяцев либо без такового.</w:t>
      </w:r>
    </w:p>
    <w:p w:rsidR="00023417" w:rsidRDefault="00023417" w:rsidP="00023417">
      <w:pPr>
        <w:spacing w:after="0" w:line="240" w:lineRule="auto"/>
        <w:rPr>
          <w:sz w:val="20"/>
        </w:rPr>
      </w:pPr>
    </w:p>
    <w:p w:rsidR="00023417" w:rsidRPr="00E719DF" w:rsidRDefault="00023417" w:rsidP="00023417">
      <w:pPr>
        <w:spacing w:after="0" w:line="240" w:lineRule="auto"/>
        <w:rPr>
          <w:b/>
          <w:color w:val="A6A6A6" w:themeColor="background1" w:themeShade="A6"/>
          <w:sz w:val="20"/>
        </w:rPr>
      </w:pPr>
      <w:r w:rsidRPr="00E719DF">
        <w:rPr>
          <w:b/>
          <w:color w:val="A6A6A6" w:themeColor="background1" w:themeShade="A6"/>
          <w:sz w:val="20"/>
        </w:rPr>
        <w:t>Часть четвертая статьи 222 признана частично не соответствующей Конституции РФ Постановлением Конституционного Суда РФ от 17.06.2014 N 18-П.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23417" w:rsidRPr="00023417" w:rsidRDefault="00023417" w:rsidP="00023417">
      <w:pPr>
        <w:spacing w:after="0" w:line="240" w:lineRule="auto"/>
        <w:rPr>
          <w:sz w:val="20"/>
        </w:rPr>
      </w:pPr>
    </w:p>
    <w:p w:rsidR="00023417" w:rsidRPr="00023417" w:rsidRDefault="00023417" w:rsidP="00023417">
      <w:pPr>
        <w:spacing w:after="0" w:line="240" w:lineRule="auto"/>
        <w:rPr>
          <w:sz w:val="20"/>
        </w:rPr>
      </w:pPr>
      <w:r w:rsidRPr="00023417">
        <w:rPr>
          <w:sz w:val="20"/>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w:t>
      </w:r>
      <w:r>
        <w:rPr>
          <w:sz w:val="20"/>
        </w:rPr>
        <w:t xml:space="preserve">ом числе метательного оружия, - </w:t>
      </w:r>
      <w:r w:rsidRPr="00023417">
        <w:rPr>
          <w:sz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23417" w:rsidRDefault="00023417" w:rsidP="00023417">
      <w:pPr>
        <w:spacing w:after="0" w:line="240" w:lineRule="auto"/>
        <w:rPr>
          <w:sz w:val="20"/>
        </w:rPr>
      </w:pPr>
    </w:p>
    <w:p w:rsidR="00023417" w:rsidRDefault="00023417" w:rsidP="00023417">
      <w:pPr>
        <w:spacing w:after="0" w:line="240" w:lineRule="auto"/>
        <w:rPr>
          <w:sz w:val="20"/>
        </w:rPr>
      </w:pPr>
      <w:r w:rsidRPr="00023417">
        <w:rPr>
          <w:sz w:val="20"/>
        </w:rPr>
        <w:t>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223 и 223.1 настоящего Кодекса, их изъятие при задержании лица, а также при производстве следственных действий по их обнаружению и изъятию.</w:t>
      </w:r>
    </w:p>
    <w:p w:rsidR="00E719DF" w:rsidRPr="00023417" w:rsidRDefault="00E719DF" w:rsidP="00023417">
      <w:pPr>
        <w:spacing w:after="0" w:line="240" w:lineRule="auto"/>
        <w:rPr>
          <w:sz w:val="20"/>
        </w:rPr>
      </w:pPr>
    </w:p>
    <w:p w:rsidR="00BE62FB" w:rsidRDefault="00F4571E" w:rsidP="00023417">
      <w:pPr>
        <w:spacing w:after="0" w:line="240" w:lineRule="auto"/>
        <w:rPr>
          <w:sz w:val="20"/>
        </w:rPr>
      </w:pPr>
    </w:p>
    <w:p w:rsidR="00E719DF" w:rsidRPr="00FC1259" w:rsidRDefault="00E719DF" w:rsidP="00E719DF">
      <w:pPr>
        <w:spacing w:after="0" w:line="240" w:lineRule="auto"/>
        <w:rPr>
          <w:b/>
        </w:rPr>
      </w:pPr>
      <w:r w:rsidRPr="00FC1259">
        <w:rPr>
          <w:b/>
        </w:rPr>
        <w:t>Статья 222.1. Незаконные приобретение, передача, сбыт, хранение, перевозка или ношение взрывчатых веществ или взрывных устройств</w:t>
      </w:r>
    </w:p>
    <w:p w:rsidR="00E719DF" w:rsidRPr="00E719DF" w:rsidRDefault="00E719DF" w:rsidP="00E719DF">
      <w:pPr>
        <w:spacing w:after="0" w:line="240" w:lineRule="auto"/>
        <w:rPr>
          <w:sz w:val="20"/>
        </w:rPr>
      </w:pPr>
      <w:r w:rsidRPr="00E719DF">
        <w:rPr>
          <w:sz w:val="20"/>
        </w:rPr>
        <w:t> </w:t>
      </w:r>
    </w:p>
    <w:p w:rsidR="00E719DF" w:rsidRDefault="00E719DF" w:rsidP="00E719DF">
      <w:pPr>
        <w:spacing w:after="0" w:line="240" w:lineRule="auto"/>
        <w:rPr>
          <w:sz w:val="20"/>
        </w:rPr>
      </w:pPr>
      <w:r w:rsidRPr="00E719DF">
        <w:rPr>
          <w:sz w:val="20"/>
        </w:rPr>
        <w:t>1. Незаконные приобретение, передача, сбыт, хранение, перевозка или ношение взрывчатых в</w:t>
      </w:r>
      <w:r>
        <w:rPr>
          <w:sz w:val="20"/>
        </w:rPr>
        <w:t xml:space="preserve">еществ или взрывных устройств - </w:t>
      </w:r>
      <w:r w:rsidRPr="00E719DF">
        <w:rPr>
          <w:sz w:val="20"/>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E719DF" w:rsidRPr="00E719DF" w:rsidRDefault="00E719DF" w:rsidP="00E719DF">
      <w:pPr>
        <w:spacing w:after="0" w:line="240" w:lineRule="auto"/>
        <w:rPr>
          <w:sz w:val="20"/>
        </w:rPr>
      </w:pPr>
    </w:p>
    <w:p w:rsidR="00E719DF" w:rsidRDefault="00E719DF" w:rsidP="00E719DF">
      <w:pPr>
        <w:spacing w:after="0" w:line="240" w:lineRule="auto"/>
        <w:rPr>
          <w:sz w:val="20"/>
        </w:rPr>
      </w:pPr>
      <w:r w:rsidRPr="00E719DF">
        <w:rPr>
          <w:sz w:val="20"/>
        </w:rPr>
        <w:t>2. Те же деяния, совершенные группой лиц</w:t>
      </w:r>
      <w:r>
        <w:rPr>
          <w:sz w:val="20"/>
        </w:rPr>
        <w:t xml:space="preserve"> по предварительному сговору, - </w:t>
      </w:r>
      <w:r w:rsidRPr="00E719DF">
        <w:rPr>
          <w:sz w:val="20"/>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E719DF" w:rsidRPr="00E719DF" w:rsidRDefault="00E719DF" w:rsidP="00E719DF">
      <w:pPr>
        <w:spacing w:after="0" w:line="240" w:lineRule="auto"/>
        <w:rPr>
          <w:sz w:val="20"/>
        </w:rPr>
      </w:pPr>
    </w:p>
    <w:p w:rsidR="00E719DF" w:rsidRPr="00E719DF" w:rsidRDefault="00E719DF" w:rsidP="00E719DF">
      <w:pPr>
        <w:spacing w:after="0" w:line="240" w:lineRule="auto"/>
        <w:rPr>
          <w:sz w:val="20"/>
        </w:rPr>
      </w:pPr>
      <w:r w:rsidRPr="00E719DF">
        <w:rPr>
          <w:sz w:val="20"/>
        </w:rPr>
        <w:t>3. Деяния, предусмотренные частями первой или второй настоящей статьи, совершенные организованной группой, -</w:t>
      </w:r>
    </w:p>
    <w:p w:rsidR="00E719DF" w:rsidRPr="00E719DF" w:rsidRDefault="00E719DF" w:rsidP="00E719DF">
      <w:pPr>
        <w:spacing w:after="0" w:line="240" w:lineRule="auto"/>
        <w:rPr>
          <w:sz w:val="20"/>
        </w:rPr>
      </w:pPr>
      <w:r w:rsidRPr="00E719DF">
        <w:rPr>
          <w:sz w:val="20"/>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E719DF" w:rsidRDefault="00E719DF" w:rsidP="00E719DF">
      <w:pPr>
        <w:spacing w:after="0" w:line="240" w:lineRule="auto"/>
        <w:rPr>
          <w:sz w:val="20"/>
        </w:rPr>
      </w:pPr>
      <w:r w:rsidRPr="00E719DF">
        <w:rPr>
          <w:sz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E719DF" w:rsidRDefault="00E719DF" w:rsidP="00E719DF">
      <w:pPr>
        <w:spacing w:after="0" w:line="240" w:lineRule="auto"/>
        <w:rPr>
          <w:sz w:val="20"/>
        </w:rPr>
      </w:pPr>
    </w:p>
    <w:p w:rsidR="00E719DF" w:rsidRDefault="00E719DF" w:rsidP="00E719DF">
      <w:pPr>
        <w:spacing w:after="0" w:line="240" w:lineRule="auto"/>
        <w:rPr>
          <w:sz w:val="20"/>
        </w:rPr>
      </w:pPr>
    </w:p>
    <w:p w:rsidR="00FC1259" w:rsidRDefault="00FC1259" w:rsidP="00E719DF">
      <w:pPr>
        <w:spacing w:after="0" w:line="240" w:lineRule="auto"/>
        <w:rPr>
          <w:sz w:val="20"/>
        </w:rPr>
      </w:pPr>
    </w:p>
    <w:p w:rsidR="00E719DF" w:rsidRDefault="00E719DF" w:rsidP="00E719DF">
      <w:pPr>
        <w:spacing w:after="0" w:line="240" w:lineRule="auto"/>
        <w:rPr>
          <w:sz w:val="20"/>
        </w:rPr>
      </w:pPr>
    </w:p>
    <w:p w:rsidR="00E719DF" w:rsidRPr="00FC1259" w:rsidRDefault="00E719DF" w:rsidP="00E719DF">
      <w:pPr>
        <w:spacing w:after="0" w:line="240" w:lineRule="auto"/>
        <w:jc w:val="center"/>
        <w:rPr>
          <w:b/>
        </w:rPr>
      </w:pPr>
      <w:r w:rsidRPr="00FC1259">
        <w:rPr>
          <w:b/>
        </w:rPr>
        <w:lastRenderedPageBreak/>
        <w:t>Статья 223. Незаконное изготовление оружия</w:t>
      </w:r>
    </w:p>
    <w:p w:rsidR="00E719DF" w:rsidRPr="00E719DF" w:rsidRDefault="00E719DF" w:rsidP="00E719DF">
      <w:pPr>
        <w:spacing w:after="0" w:line="240" w:lineRule="auto"/>
        <w:rPr>
          <w:sz w:val="20"/>
        </w:rPr>
      </w:pPr>
      <w:r w:rsidRPr="00E719DF">
        <w:rPr>
          <w:sz w:val="20"/>
        </w:rPr>
        <w:t> </w:t>
      </w:r>
    </w:p>
    <w:p w:rsidR="00E719DF" w:rsidRPr="00E719DF" w:rsidRDefault="00E719DF" w:rsidP="00E719DF">
      <w:pPr>
        <w:spacing w:after="0" w:line="240" w:lineRule="auto"/>
        <w:rPr>
          <w:sz w:val="20"/>
        </w:rPr>
      </w:pPr>
      <w:r w:rsidRPr="00E719DF">
        <w:rPr>
          <w:sz w:val="20"/>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w:t>
      </w:r>
      <w:r>
        <w:rPr>
          <w:sz w:val="20"/>
        </w:rPr>
        <w:t xml:space="preserve">нное изготовление боеприпасов - </w:t>
      </w:r>
      <w:r w:rsidRPr="00E719DF">
        <w:rPr>
          <w:sz w:val="20"/>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E719DF" w:rsidRPr="00E719DF" w:rsidRDefault="00E719DF" w:rsidP="00E719DF">
      <w:pPr>
        <w:spacing w:after="0" w:line="240" w:lineRule="auto"/>
        <w:rPr>
          <w:sz w:val="20"/>
        </w:rPr>
      </w:pPr>
    </w:p>
    <w:p w:rsidR="00E719DF" w:rsidRPr="00E719DF" w:rsidRDefault="00E719DF" w:rsidP="00E719DF">
      <w:pPr>
        <w:spacing w:after="0" w:line="240" w:lineRule="auto"/>
        <w:rPr>
          <w:sz w:val="20"/>
        </w:rPr>
      </w:pPr>
      <w:r w:rsidRPr="00E719DF">
        <w:rPr>
          <w:sz w:val="20"/>
        </w:rPr>
        <w:t>2. Те же деяния, совершенные группой лиц</w:t>
      </w:r>
      <w:r>
        <w:rPr>
          <w:sz w:val="20"/>
        </w:rPr>
        <w:t xml:space="preserve"> по предварительному сговору, - </w:t>
      </w:r>
      <w:r w:rsidRPr="00E719DF">
        <w:rPr>
          <w:sz w:val="20"/>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E719DF" w:rsidRPr="00E719DF" w:rsidRDefault="00E719DF" w:rsidP="00E719DF">
      <w:pPr>
        <w:spacing w:after="0" w:line="240" w:lineRule="auto"/>
        <w:rPr>
          <w:sz w:val="20"/>
        </w:rPr>
      </w:pPr>
    </w:p>
    <w:p w:rsidR="00E719DF" w:rsidRPr="00E719DF" w:rsidRDefault="00E719DF" w:rsidP="00E719DF">
      <w:pPr>
        <w:spacing w:after="0" w:line="240" w:lineRule="auto"/>
        <w:rPr>
          <w:sz w:val="20"/>
        </w:rPr>
      </w:pPr>
      <w:r w:rsidRPr="00E719DF">
        <w:rPr>
          <w:sz w:val="20"/>
        </w:rPr>
        <w:t>3. Деяния, предусмотренные частями первой или второй настоящей статьи, совершенные организованной группой, -</w:t>
      </w:r>
    </w:p>
    <w:p w:rsidR="00E719DF" w:rsidRPr="00E719DF" w:rsidRDefault="00E719DF" w:rsidP="00E719DF">
      <w:pPr>
        <w:spacing w:after="0" w:line="240" w:lineRule="auto"/>
        <w:rPr>
          <w:sz w:val="20"/>
        </w:rPr>
      </w:pPr>
      <w:r w:rsidRPr="00E719DF">
        <w:rPr>
          <w:sz w:val="20"/>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E719DF" w:rsidRPr="00E719DF" w:rsidRDefault="00E719DF" w:rsidP="00E719DF">
      <w:pPr>
        <w:spacing w:after="0" w:line="240" w:lineRule="auto"/>
        <w:rPr>
          <w:sz w:val="20"/>
        </w:rPr>
      </w:pPr>
    </w:p>
    <w:p w:rsidR="00E719DF" w:rsidRPr="00E719DF" w:rsidRDefault="00E719DF" w:rsidP="00E719DF">
      <w:pPr>
        <w:spacing w:after="0" w:line="240" w:lineRule="auto"/>
        <w:rPr>
          <w:sz w:val="20"/>
        </w:rPr>
      </w:pPr>
      <w:r w:rsidRPr="00E719DF">
        <w:rPr>
          <w:sz w:val="20"/>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w:t>
      </w:r>
      <w:r w:rsidR="00FC1259">
        <w:rPr>
          <w:sz w:val="20"/>
        </w:rPr>
        <w:t xml:space="preserve">оражения либо газовому оружию - </w:t>
      </w:r>
      <w:r w:rsidRPr="00E719DF">
        <w:rPr>
          <w:sz w:val="20"/>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E719DF" w:rsidRPr="00E719DF" w:rsidRDefault="00E719DF" w:rsidP="00E719DF">
      <w:pPr>
        <w:spacing w:after="0" w:line="240" w:lineRule="auto"/>
        <w:rPr>
          <w:sz w:val="20"/>
        </w:rPr>
      </w:pPr>
    </w:p>
    <w:p w:rsidR="00E719DF" w:rsidRDefault="00E719DF" w:rsidP="00E719DF">
      <w:pPr>
        <w:spacing w:after="0" w:line="240" w:lineRule="auto"/>
        <w:rPr>
          <w:sz w:val="20"/>
        </w:rPr>
      </w:pPr>
      <w:r w:rsidRPr="00E719DF">
        <w:rPr>
          <w:sz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3312BE" w:rsidRPr="00E719DF" w:rsidRDefault="003312BE" w:rsidP="00E719DF">
      <w:pPr>
        <w:spacing w:after="0" w:line="240" w:lineRule="auto"/>
        <w:rPr>
          <w:sz w:val="20"/>
        </w:rPr>
      </w:pPr>
      <w:bookmarkStart w:id="0" w:name="_GoBack"/>
      <w:bookmarkEnd w:id="0"/>
    </w:p>
    <w:p w:rsidR="00E719DF" w:rsidRPr="00E719DF" w:rsidRDefault="00E719DF" w:rsidP="00E719DF">
      <w:pPr>
        <w:spacing w:after="0" w:line="240" w:lineRule="auto"/>
        <w:rPr>
          <w:sz w:val="20"/>
        </w:rPr>
      </w:pPr>
      <w:r w:rsidRPr="00E719DF">
        <w:rPr>
          <w:sz w:val="20"/>
        </w:rPr>
        <w:t> </w:t>
      </w:r>
    </w:p>
    <w:p w:rsidR="00E719DF" w:rsidRPr="00FC1259" w:rsidRDefault="00E719DF" w:rsidP="00E719DF">
      <w:pPr>
        <w:spacing w:after="0" w:line="240" w:lineRule="auto"/>
        <w:rPr>
          <w:b/>
        </w:rPr>
      </w:pPr>
      <w:r w:rsidRPr="00FC1259">
        <w:rPr>
          <w:b/>
        </w:rPr>
        <w:t>Статья 223.1. Незаконное изготовление взрывчатых веществ, незаконные изготовление, переделка или ремонт взрывных устройств</w:t>
      </w:r>
    </w:p>
    <w:p w:rsidR="00E719DF" w:rsidRPr="00E719DF" w:rsidRDefault="00E719DF" w:rsidP="00E719DF">
      <w:pPr>
        <w:spacing w:after="0" w:line="240" w:lineRule="auto"/>
        <w:rPr>
          <w:sz w:val="20"/>
        </w:rPr>
      </w:pPr>
      <w:r w:rsidRPr="00E719DF">
        <w:rPr>
          <w:sz w:val="20"/>
        </w:rPr>
        <w:t> </w:t>
      </w:r>
    </w:p>
    <w:p w:rsidR="00E719DF" w:rsidRDefault="00E719DF" w:rsidP="00E719DF">
      <w:pPr>
        <w:spacing w:after="0" w:line="240" w:lineRule="auto"/>
        <w:rPr>
          <w:sz w:val="20"/>
        </w:rPr>
      </w:pPr>
      <w:r w:rsidRPr="00E719DF">
        <w:rPr>
          <w:sz w:val="20"/>
        </w:rPr>
        <w:t xml:space="preserve">1. Незаконное изготовление взрывчатых веществ, а равно незаконные изготовление, переделка </w:t>
      </w:r>
      <w:r w:rsidR="00FC1259">
        <w:rPr>
          <w:sz w:val="20"/>
        </w:rPr>
        <w:t xml:space="preserve">или ремонт взрывных устройств - </w:t>
      </w:r>
      <w:r w:rsidRPr="00E719DF">
        <w:rPr>
          <w:sz w:val="20"/>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FC1259" w:rsidRPr="00E719DF" w:rsidRDefault="00FC1259" w:rsidP="00E719DF">
      <w:pPr>
        <w:spacing w:after="0" w:line="240" w:lineRule="auto"/>
        <w:rPr>
          <w:sz w:val="20"/>
        </w:rPr>
      </w:pPr>
    </w:p>
    <w:p w:rsidR="00E719DF" w:rsidRDefault="00E719DF" w:rsidP="00E719DF">
      <w:pPr>
        <w:spacing w:after="0" w:line="240" w:lineRule="auto"/>
        <w:rPr>
          <w:sz w:val="20"/>
        </w:rPr>
      </w:pPr>
      <w:r w:rsidRPr="00E719DF">
        <w:rPr>
          <w:sz w:val="20"/>
        </w:rPr>
        <w:t>2. Те же деяния, совершенные группой лиц</w:t>
      </w:r>
      <w:r w:rsidR="00FC1259">
        <w:rPr>
          <w:sz w:val="20"/>
        </w:rPr>
        <w:t xml:space="preserve"> по предварительному сговору, -</w:t>
      </w:r>
      <w:r w:rsidRPr="00E719DF">
        <w:rPr>
          <w:sz w:val="20"/>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FC1259" w:rsidRPr="00E719DF" w:rsidRDefault="00FC1259" w:rsidP="00E719DF">
      <w:pPr>
        <w:spacing w:after="0" w:line="240" w:lineRule="auto"/>
        <w:rPr>
          <w:sz w:val="20"/>
        </w:rPr>
      </w:pPr>
    </w:p>
    <w:p w:rsidR="00E719DF" w:rsidRPr="00E719DF" w:rsidRDefault="00E719DF" w:rsidP="00E719DF">
      <w:pPr>
        <w:spacing w:after="0" w:line="240" w:lineRule="auto"/>
        <w:rPr>
          <w:sz w:val="20"/>
        </w:rPr>
      </w:pPr>
      <w:r w:rsidRPr="00E719DF">
        <w:rPr>
          <w:sz w:val="20"/>
        </w:rPr>
        <w:t>3. Деяния, предусмотренные частями первой или второй настоящей статьи, совершенные организованной группой, -</w:t>
      </w:r>
    </w:p>
    <w:p w:rsidR="00E719DF" w:rsidRDefault="00E719DF" w:rsidP="00E719DF">
      <w:pPr>
        <w:spacing w:after="0" w:line="240" w:lineRule="auto"/>
        <w:rPr>
          <w:sz w:val="20"/>
        </w:rPr>
      </w:pPr>
      <w:r w:rsidRPr="00E719DF">
        <w:rPr>
          <w:sz w:val="20"/>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FC1259" w:rsidRPr="00E719DF" w:rsidRDefault="00FC1259" w:rsidP="00E719DF">
      <w:pPr>
        <w:spacing w:after="0" w:line="240" w:lineRule="auto"/>
        <w:rPr>
          <w:sz w:val="20"/>
        </w:rPr>
      </w:pPr>
    </w:p>
    <w:p w:rsidR="00E719DF" w:rsidRPr="00023417" w:rsidRDefault="00E719DF" w:rsidP="00E719DF">
      <w:pPr>
        <w:spacing w:after="0" w:line="240" w:lineRule="auto"/>
        <w:rPr>
          <w:sz w:val="20"/>
        </w:rPr>
      </w:pPr>
      <w:r w:rsidRPr="00E719DF">
        <w:rPr>
          <w:sz w:val="20"/>
        </w:rPr>
        <w:t>Примечание. Лицо, добровольно сдавшее предметы, указанные в настоящей статье, освобождается от уголовной ответственности по данной статье.</w:t>
      </w:r>
    </w:p>
    <w:sectPr w:rsidR="00E719DF" w:rsidRPr="00023417" w:rsidSect="000234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1E" w:rsidRDefault="00F4571E" w:rsidP="00E719DF">
      <w:pPr>
        <w:spacing w:after="0" w:line="240" w:lineRule="auto"/>
      </w:pPr>
      <w:r>
        <w:separator/>
      </w:r>
    </w:p>
  </w:endnote>
  <w:endnote w:type="continuationSeparator" w:id="0">
    <w:p w:rsidR="00F4571E" w:rsidRDefault="00F4571E" w:rsidP="00E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1E" w:rsidRDefault="00F4571E" w:rsidP="00E719DF">
      <w:pPr>
        <w:spacing w:after="0" w:line="240" w:lineRule="auto"/>
      </w:pPr>
      <w:r>
        <w:separator/>
      </w:r>
    </w:p>
  </w:footnote>
  <w:footnote w:type="continuationSeparator" w:id="0">
    <w:p w:rsidR="00F4571E" w:rsidRDefault="00F4571E" w:rsidP="00E71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20"/>
    <w:rsid w:val="00023417"/>
    <w:rsid w:val="0024580F"/>
    <w:rsid w:val="002F2222"/>
    <w:rsid w:val="003312BE"/>
    <w:rsid w:val="00E3611B"/>
    <w:rsid w:val="00E719DF"/>
    <w:rsid w:val="00F4571E"/>
    <w:rsid w:val="00F87920"/>
    <w:rsid w:val="00FC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9DF"/>
    <w:pPr>
      <w:ind w:left="720"/>
      <w:contextualSpacing/>
    </w:pPr>
  </w:style>
  <w:style w:type="paragraph" w:styleId="a4">
    <w:name w:val="header"/>
    <w:basedOn w:val="a"/>
    <w:link w:val="a5"/>
    <w:uiPriority w:val="99"/>
    <w:unhideWhenUsed/>
    <w:rsid w:val="00E71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9DF"/>
  </w:style>
  <w:style w:type="paragraph" w:styleId="a6">
    <w:name w:val="footer"/>
    <w:basedOn w:val="a"/>
    <w:link w:val="a7"/>
    <w:uiPriority w:val="99"/>
    <w:unhideWhenUsed/>
    <w:rsid w:val="00E71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9DF"/>
    <w:pPr>
      <w:ind w:left="720"/>
      <w:contextualSpacing/>
    </w:pPr>
  </w:style>
  <w:style w:type="paragraph" w:styleId="a4">
    <w:name w:val="header"/>
    <w:basedOn w:val="a"/>
    <w:link w:val="a5"/>
    <w:uiPriority w:val="99"/>
    <w:unhideWhenUsed/>
    <w:rsid w:val="00E71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9DF"/>
  </w:style>
  <w:style w:type="paragraph" w:styleId="a6">
    <w:name w:val="footer"/>
    <w:basedOn w:val="a"/>
    <w:link w:val="a7"/>
    <w:uiPriority w:val="99"/>
    <w:unhideWhenUsed/>
    <w:rsid w:val="00E71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2679">
      <w:bodyDiv w:val="1"/>
      <w:marLeft w:val="0"/>
      <w:marRight w:val="0"/>
      <w:marTop w:val="0"/>
      <w:marBottom w:val="0"/>
      <w:divBdr>
        <w:top w:val="none" w:sz="0" w:space="0" w:color="auto"/>
        <w:left w:val="none" w:sz="0" w:space="0" w:color="auto"/>
        <w:bottom w:val="none" w:sz="0" w:space="0" w:color="auto"/>
        <w:right w:val="none" w:sz="0" w:space="0" w:color="auto"/>
      </w:divBdr>
      <w:divsChild>
        <w:div w:id="781651175">
          <w:marLeft w:val="0"/>
          <w:marRight w:val="0"/>
          <w:marTop w:val="120"/>
          <w:marBottom w:val="0"/>
          <w:divBdr>
            <w:top w:val="none" w:sz="0" w:space="0" w:color="auto"/>
            <w:left w:val="none" w:sz="0" w:space="0" w:color="auto"/>
            <w:bottom w:val="none" w:sz="0" w:space="0" w:color="auto"/>
            <w:right w:val="none" w:sz="0" w:space="0" w:color="auto"/>
          </w:divBdr>
        </w:div>
        <w:div w:id="2085449504">
          <w:marLeft w:val="0"/>
          <w:marRight w:val="0"/>
          <w:marTop w:val="0"/>
          <w:marBottom w:val="0"/>
          <w:divBdr>
            <w:top w:val="none" w:sz="0" w:space="0" w:color="auto"/>
            <w:left w:val="none" w:sz="0" w:space="0" w:color="auto"/>
            <w:bottom w:val="none" w:sz="0" w:space="0" w:color="auto"/>
            <w:right w:val="none" w:sz="0" w:space="0" w:color="auto"/>
          </w:divBdr>
        </w:div>
        <w:div w:id="1195580332">
          <w:marLeft w:val="0"/>
          <w:marRight w:val="0"/>
          <w:marTop w:val="0"/>
          <w:marBottom w:val="0"/>
          <w:divBdr>
            <w:top w:val="none" w:sz="0" w:space="0" w:color="auto"/>
            <w:left w:val="none" w:sz="0" w:space="0" w:color="auto"/>
            <w:bottom w:val="none" w:sz="0" w:space="0" w:color="auto"/>
            <w:right w:val="none" w:sz="0" w:space="0" w:color="auto"/>
          </w:divBdr>
        </w:div>
        <w:div w:id="913441038">
          <w:marLeft w:val="0"/>
          <w:marRight w:val="0"/>
          <w:marTop w:val="120"/>
          <w:marBottom w:val="0"/>
          <w:divBdr>
            <w:top w:val="none" w:sz="0" w:space="0" w:color="auto"/>
            <w:left w:val="none" w:sz="0" w:space="0" w:color="auto"/>
            <w:bottom w:val="none" w:sz="0" w:space="0" w:color="auto"/>
            <w:right w:val="none" w:sz="0" w:space="0" w:color="auto"/>
          </w:divBdr>
        </w:div>
        <w:div w:id="2133017111">
          <w:marLeft w:val="0"/>
          <w:marRight w:val="0"/>
          <w:marTop w:val="120"/>
          <w:marBottom w:val="0"/>
          <w:divBdr>
            <w:top w:val="none" w:sz="0" w:space="0" w:color="auto"/>
            <w:left w:val="none" w:sz="0" w:space="0" w:color="auto"/>
            <w:bottom w:val="none" w:sz="0" w:space="0" w:color="auto"/>
            <w:right w:val="none" w:sz="0" w:space="0" w:color="auto"/>
          </w:divBdr>
        </w:div>
        <w:div w:id="288587505">
          <w:marLeft w:val="0"/>
          <w:marRight w:val="0"/>
          <w:marTop w:val="0"/>
          <w:marBottom w:val="0"/>
          <w:divBdr>
            <w:top w:val="none" w:sz="0" w:space="0" w:color="auto"/>
            <w:left w:val="none" w:sz="0" w:space="0" w:color="auto"/>
            <w:bottom w:val="none" w:sz="0" w:space="0" w:color="auto"/>
            <w:right w:val="none" w:sz="0" w:space="0" w:color="auto"/>
          </w:divBdr>
        </w:div>
        <w:div w:id="276715398">
          <w:marLeft w:val="0"/>
          <w:marRight w:val="0"/>
          <w:marTop w:val="0"/>
          <w:marBottom w:val="0"/>
          <w:divBdr>
            <w:top w:val="none" w:sz="0" w:space="0" w:color="auto"/>
            <w:left w:val="none" w:sz="0" w:space="0" w:color="auto"/>
            <w:bottom w:val="none" w:sz="0" w:space="0" w:color="auto"/>
            <w:right w:val="none" w:sz="0" w:space="0" w:color="auto"/>
          </w:divBdr>
        </w:div>
        <w:div w:id="1622610584">
          <w:marLeft w:val="0"/>
          <w:marRight w:val="0"/>
          <w:marTop w:val="120"/>
          <w:marBottom w:val="0"/>
          <w:divBdr>
            <w:top w:val="none" w:sz="0" w:space="0" w:color="auto"/>
            <w:left w:val="none" w:sz="0" w:space="0" w:color="auto"/>
            <w:bottom w:val="none" w:sz="0" w:space="0" w:color="auto"/>
            <w:right w:val="none" w:sz="0" w:space="0" w:color="auto"/>
          </w:divBdr>
        </w:div>
        <w:div w:id="1429542078">
          <w:marLeft w:val="0"/>
          <w:marRight w:val="0"/>
          <w:marTop w:val="0"/>
          <w:marBottom w:val="0"/>
          <w:divBdr>
            <w:top w:val="none" w:sz="0" w:space="0" w:color="auto"/>
            <w:left w:val="none" w:sz="0" w:space="0" w:color="auto"/>
            <w:bottom w:val="none" w:sz="0" w:space="0" w:color="auto"/>
            <w:right w:val="none" w:sz="0" w:space="0" w:color="auto"/>
          </w:divBdr>
        </w:div>
        <w:div w:id="1149327229">
          <w:marLeft w:val="0"/>
          <w:marRight w:val="0"/>
          <w:marTop w:val="0"/>
          <w:marBottom w:val="192"/>
          <w:divBdr>
            <w:top w:val="none" w:sz="0" w:space="0" w:color="auto"/>
            <w:left w:val="none" w:sz="0" w:space="0" w:color="auto"/>
            <w:bottom w:val="none" w:sz="0" w:space="0" w:color="auto"/>
            <w:right w:val="none" w:sz="0" w:space="0" w:color="auto"/>
          </w:divBdr>
        </w:div>
        <w:div w:id="176965618">
          <w:marLeft w:val="0"/>
          <w:marRight w:val="0"/>
          <w:marTop w:val="0"/>
          <w:marBottom w:val="0"/>
          <w:divBdr>
            <w:top w:val="none" w:sz="0" w:space="0" w:color="auto"/>
            <w:left w:val="none" w:sz="0" w:space="0" w:color="auto"/>
            <w:bottom w:val="none" w:sz="0" w:space="0" w:color="auto"/>
            <w:right w:val="none" w:sz="0" w:space="0" w:color="auto"/>
          </w:divBdr>
        </w:div>
        <w:div w:id="977221535">
          <w:marLeft w:val="0"/>
          <w:marRight w:val="0"/>
          <w:marTop w:val="0"/>
          <w:marBottom w:val="0"/>
          <w:divBdr>
            <w:top w:val="none" w:sz="0" w:space="0" w:color="auto"/>
            <w:left w:val="none" w:sz="0" w:space="0" w:color="auto"/>
            <w:bottom w:val="none" w:sz="0" w:space="0" w:color="auto"/>
            <w:right w:val="none" w:sz="0" w:space="0" w:color="auto"/>
          </w:divBdr>
        </w:div>
        <w:div w:id="1861316685">
          <w:marLeft w:val="0"/>
          <w:marRight w:val="0"/>
          <w:marTop w:val="120"/>
          <w:marBottom w:val="0"/>
          <w:divBdr>
            <w:top w:val="none" w:sz="0" w:space="0" w:color="auto"/>
            <w:left w:val="none" w:sz="0" w:space="0" w:color="auto"/>
            <w:bottom w:val="none" w:sz="0" w:space="0" w:color="auto"/>
            <w:right w:val="none" w:sz="0" w:space="0" w:color="auto"/>
          </w:divBdr>
        </w:div>
        <w:div w:id="1941329628">
          <w:marLeft w:val="0"/>
          <w:marRight w:val="0"/>
          <w:marTop w:val="0"/>
          <w:marBottom w:val="0"/>
          <w:divBdr>
            <w:top w:val="none" w:sz="0" w:space="0" w:color="auto"/>
            <w:left w:val="none" w:sz="0" w:space="0" w:color="auto"/>
            <w:bottom w:val="none" w:sz="0" w:space="0" w:color="auto"/>
            <w:right w:val="none" w:sz="0" w:space="0" w:color="auto"/>
          </w:divBdr>
        </w:div>
        <w:div w:id="1418478916">
          <w:marLeft w:val="0"/>
          <w:marRight w:val="0"/>
          <w:marTop w:val="0"/>
          <w:marBottom w:val="0"/>
          <w:divBdr>
            <w:top w:val="none" w:sz="0" w:space="0" w:color="auto"/>
            <w:left w:val="none" w:sz="0" w:space="0" w:color="auto"/>
            <w:bottom w:val="none" w:sz="0" w:space="0" w:color="auto"/>
            <w:right w:val="none" w:sz="0" w:space="0" w:color="auto"/>
          </w:divBdr>
        </w:div>
        <w:div w:id="1798378906">
          <w:marLeft w:val="0"/>
          <w:marRight w:val="0"/>
          <w:marTop w:val="120"/>
          <w:marBottom w:val="0"/>
          <w:divBdr>
            <w:top w:val="none" w:sz="0" w:space="0" w:color="auto"/>
            <w:left w:val="none" w:sz="0" w:space="0" w:color="auto"/>
            <w:bottom w:val="none" w:sz="0" w:space="0" w:color="auto"/>
            <w:right w:val="none" w:sz="0" w:space="0" w:color="auto"/>
          </w:divBdr>
        </w:div>
        <w:div w:id="1365252960">
          <w:marLeft w:val="0"/>
          <w:marRight w:val="0"/>
          <w:marTop w:val="0"/>
          <w:marBottom w:val="0"/>
          <w:divBdr>
            <w:top w:val="none" w:sz="0" w:space="0" w:color="auto"/>
            <w:left w:val="none" w:sz="0" w:space="0" w:color="auto"/>
            <w:bottom w:val="none" w:sz="0" w:space="0" w:color="auto"/>
            <w:right w:val="none" w:sz="0" w:space="0" w:color="auto"/>
          </w:divBdr>
        </w:div>
        <w:div w:id="1069690781">
          <w:marLeft w:val="0"/>
          <w:marRight w:val="0"/>
          <w:marTop w:val="0"/>
          <w:marBottom w:val="0"/>
          <w:divBdr>
            <w:top w:val="none" w:sz="0" w:space="0" w:color="auto"/>
            <w:left w:val="none" w:sz="0" w:space="0" w:color="auto"/>
            <w:bottom w:val="none" w:sz="0" w:space="0" w:color="auto"/>
            <w:right w:val="none" w:sz="0" w:space="0" w:color="auto"/>
          </w:divBdr>
        </w:div>
        <w:div w:id="758402356">
          <w:marLeft w:val="0"/>
          <w:marRight w:val="0"/>
          <w:marTop w:val="120"/>
          <w:marBottom w:val="0"/>
          <w:divBdr>
            <w:top w:val="none" w:sz="0" w:space="0" w:color="auto"/>
            <w:left w:val="none" w:sz="0" w:space="0" w:color="auto"/>
            <w:bottom w:val="none" w:sz="0" w:space="0" w:color="auto"/>
            <w:right w:val="none" w:sz="0" w:space="0" w:color="auto"/>
          </w:divBdr>
        </w:div>
        <w:div w:id="1611937494">
          <w:marLeft w:val="0"/>
          <w:marRight w:val="0"/>
          <w:marTop w:val="120"/>
          <w:marBottom w:val="0"/>
          <w:divBdr>
            <w:top w:val="none" w:sz="0" w:space="0" w:color="auto"/>
            <w:left w:val="none" w:sz="0" w:space="0" w:color="auto"/>
            <w:bottom w:val="none" w:sz="0" w:space="0" w:color="auto"/>
            <w:right w:val="none" w:sz="0" w:space="0" w:color="auto"/>
          </w:divBdr>
        </w:div>
        <w:div w:id="1496341203">
          <w:marLeft w:val="0"/>
          <w:marRight w:val="0"/>
          <w:marTop w:val="0"/>
          <w:marBottom w:val="0"/>
          <w:divBdr>
            <w:top w:val="none" w:sz="0" w:space="0" w:color="auto"/>
            <w:left w:val="none" w:sz="0" w:space="0" w:color="auto"/>
            <w:bottom w:val="none" w:sz="0" w:space="0" w:color="auto"/>
            <w:right w:val="none" w:sz="0" w:space="0" w:color="auto"/>
          </w:divBdr>
        </w:div>
        <w:div w:id="1961717704">
          <w:marLeft w:val="0"/>
          <w:marRight w:val="0"/>
          <w:marTop w:val="0"/>
          <w:marBottom w:val="192"/>
          <w:divBdr>
            <w:top w:val="none" w:sz="0" w:space="0" w:color="auto"/>
            <w:left w:val="none" w:sz="0" w:space="0" w:color="auto"/>
            <w:bottom w:val="none" w:sz="0" w:space="0" w:color="auto"/>
            <w:right w:val="none" w:sz="0" w:space="0" w:color="auto"/>
          </w:divBdr>
        </w:div>
        <w:div w:id="77488058">
          <w:marLeft w:val="0"/>
          <w:marRight w:val="0"/>
          <w:marTop w:val="0"/>
          <w:marBottom w:val="96"/>
          <w:divBdr>
            <w:top w:val="none" w:sz="0" w:space="0" w:color="auto"/>
            <w:left w:val="single" w:sz="24" w:space="0" w:color="CED3F1"/>
            <w:bottom w:val="none" w:sz="0" w:space="0" w:color="auto"/>
            <w:right w:val="none" w:sz="0" w:space="0" w:color="auto"/>
          </w:divBdr>
        </w:div>
        <w:div w:id="11495485">
          <w:marLeft w:val="0"/>
          <w:marRight w:val="0"/>
          <w:marTop w:val="120"/>
          <w:marBottom w:val="0"/>
          <w:divBdr>
            <w:top w:val="none" w:sz="0" w:space="0" w:color="auto"/>
            <w:left w:val="none" w:sz="0" w:space="0" w:color="auto"/>
            <w:bottom w:val="none" w:sz="0" w:space="0" w:color="auto"/>
            <w:right w:val="none" w:sz="0" w:space="0" w:color="auto"/>
          </w:divBdr>
        </w:div>
        <w:div w:id="555431448">
          <w:marLeft w:val="0"/>
          <w:marRight w:val="0"/>
          <w:marTop w:val="0"/>
          <w:marBottom w:val="0"/>
          <w:divBdr>
            <w:top w:val="none" w:sz="0" w:space="0" w:color="auto"/>
            <w:left w:val="none" w:sz="0" w:space="0" w:color="auto"/>
            <w:bottom w:val="none" w:sz="0" w:space="0" w:color="auto"/>
            <w:right w:val="none" w:sz="0" w:space="0" w:color="auto"/>
          </w:divBdr>
        </w:div>
        <w:div w:id="1429276950">
          <w:marLeft w:val="0"/>
          <w:marRight w:val="0"/>
          <w:marTop w:val="0"/>
          <w:marBottom w:val="0"/>
          <w:divBdr>
            <w:top w:val="none" w:sz="0" w:space="0" w:color="auto"/>
            <w:left w:val="none" w:sz="0" w:space="0" w:color="auto"/>
            <w:bottom w:val="none" w:sz="0" w:space="0" w:color="auto"/>
            <w:right w:val="none" w:sz="0" w:space="0" w:color="auto"/>
          </w:divBdr>
        </w:div>
        <w:div w:id="253634264">
          <w:marLeft w:val="0"/>
          <w:marRight w:val="0"/>
          <w:marTop w:val="120"/>
          <w:marBottom w:val="0"/>
          <w:divBdr>
            <w:top w:val="none" w:sz="0" w:space="0" w:color="auto"/>
            <w:left w:val="none" w:sz="0" w:space="0" w:color="auto"/>
            <w:bottom w:val="none" w:sz="0" w:space="0" w:color="auto"/>
            <w:right w:val="none" w:sz="0" w:space="0" w:color="auto"/>
          </w:divBdr>
        </w:div>
        <w:div w:id="1324162233">
          <w:marLeft w:val="0"/>
          <w:marRight w:val="0"/>
          <w:marTop w:val="0"/>
          <w:marBottom w:val="0"/>
          <w:divBdr>
            <w:top w:val="none" w:sz="0" w:space="0" w:color="auto"/>
            <w:left w:val="none" w:sz="0" w:space="0" w:color="auto"/>
            <w:bottom w:val="none" w:sz="0" w:space="0" w:color="auto"/>
            <w:right w:val="none" w:sz="0" w:space="0" w:color="auto"/>
          </w:divBdr>
        </w:div>
        <w:div w:id="2052152101">
          <w:marLeft w:val="0"/>
          <w:marRight w:val="0"/>
          <w:marTop w:val="0"/>
          <w:marBottom w:val="0"/>
          <w:divBdr>
            <w:top w:val="none" w:sz="0" w:space="0" w:color="auto"/>
            <w:left w:val="none" w:sz="0" w:space="0" w:color="auto"/>
            <w:bottom w:val="none" w:sz="0" w:space="0" w:color="auto"/>
            <w:right w:val="none" w:sz="0" w:space="0" w:color="auto"/>
          </w:divBdr>
        </w:div>
        <w:div w:id="731655970">
          <w:marLeft w:val="0"/>
          <w:marRight w:val="0"/>
          <w:marTop w:val="120"/>
          <w:marBottom w:val="0"/>
          <w:divBdr>
            <w:top w:val="none" w:sz="0" w:space="0" w:color="auto"/>
            <w:left w:val="none" w:sz="0" w:space="0" w:color="auto"/>
            <w:bottom w:val="none" w:sz="0" w:space="0" w:color="auto"/>
            <w:right w:val="none" w:sz="0" w:space="0" w:color="auto"/>
          </w:divBdr>
        </w:div>
        <w:div w:id="835417088">
          <w:marLeft w:val="0"/>
          <w:marRight w:val="0"/>
          <w:marTop w:val="0"/>
          <w:marBottom w:val="0"/>
          <w:divBdr>
            <w:top w:val="none" w:sz="0" w:space="0" w:color="auto"/>
            <w:left w:val="none" w:sz="0" w:space="0" w:color="auto"/>
            <w:bottom w:val="none" w:sz="0" w:space="0" w:color="auto"/>
            <w:right w:val="none" w:sz="0" w:space="0" w:color="auto"/>
          </w:divBdr>
        </w:div>
        <w:div w:id="122849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1BCB-6DAA-41E2-8BED-88252D60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dc:creator>
  <cp:lastModifiedBy>KINDER</cp:lastModifiedBy>
  <cp:revision>6</cp:revision>
  <dcterms:created xsi:type="dcterms:W3CDTF">2016-05-22T22:48:00Z</dcterms:created>
  <dcterms:modified xsi:type="dcterms:W3CDTF">2016-05-22T23:19:00Z</dcterms:modified>
</cp:coreProperties>
</file>